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4A3" w:rsidRPr="007224A3" w:rsidRDefault="007224A3" w:rsidP="007224A3">
      <w:pPr>
        <w:shd w:val="clear" w:color="auto" w:fill="FFFFFF"/>
        <w:spacing w:before="300" w:after="150" w:line="240" w:lineRule="auto"/>
        <w:jc w:val="both"/>
        <w:outlineLvl w:val="0"/>
        <w:rPr>
          <w:rFonts w:ascii="BookmanITC Lt BT" w:eastAsia="Times New Roman" w:hAnsi="BookmanITC Lt BT" w:cs="Times New Roman"/>
          <w:color w:val="000000"/>
          <w:kern w:val="36"/>
          <w:sz w:val="33"/>
          <w:szCs w:val="33"/>
          <w:lang w:eastAsia="es-PE"/>
        </w:rPr>
      </w:pPr>
      <w:r w:rsidRPr="007224A3">
        <w:rPr>
          <w:rFonts w:ascii="BookmanITC Lt BT" w:eastAsia="Times New Roman" w:hAnsi="BookmanITC Lt BT" w:cs="Times New Roman"/>
          <w:color w:val="000000"/>
          <w:kern w:val="36"/>
          <w:sz w:val="33"/>
          <w:szCs w:val="33"/>
          <w:lang w:eastAsia="es-PE"/>
        </w:rPr>
        <w:t>Decreto Supremo que adecua las normas reglamentarias que regulan el descanso por maternidad y el pago del subsidio por maternidad a las disposiciones de la Ley N° 30367, Ley que protege a la madre trabajadora contra el despido arbitrario y prolonga su periodo de descanso</w:t>
      </w:r>
    </w:p>
    <w:p w:rsidR="007224A3" w:rsidRPr="007224A3" w:rsidRDefault="007224A3" w:rsidP="007224A3">
      <w:pPr>
        <w:shd w:val="clear" w:color="auto" w:fill="FFFFFF"/>
        <w:spacing w:before="300" w:after="150" w:line="240" w:lineRule="auto"/>
        <w:jc w:val="center"/>
        <w:outlineLvl w:val="1"/>
        <w:rPr>
          <w:rFonts w:ascii="Arial" w:eastAsia="Times New Roman" w:hAnsi="Arial" w:cs="Arial"/>
          <w:b/>
          <w:bCs/>
          <w:caps/>
          <w:color w:val="000000"/>
          <w:sz w:val="20"/>
          <w:szCs w:val="20"/>
          <w:lang w:eastAsia="es-PE"/>
        </w:rPr>
      </w:pPr>
      <w:r w:rsidRPr="007224A3">
        <w:rPr>
          <w:rFonts w:ascii="Arial" w:eastAsia="Times New Roman" w:hAnsi="Arial" w:cs="Arial"/>
          <w:b/>
          <w:bCs/>
          <w:caps/>
          <w:color w:val="000000"/>
          <w:sz w:val="20"/>
          <w:szCs w:val="20"/>
          <w:lang w:eastAsia="es-PE"/>
        </w:rPr>
        <w:t>DECRETO SUPREMO</w:t>
      </w:r>
    </w:p>
    <w:p w:rsidR="007224A3" w:rsidRPr="007224A3" w:rsidRDefault="007224A3" w:rsidP="007224A3">
      <w:pPr>
        <w:shd w:val="clear" w:color="auto" w:fill="FFFFFF"/>
        <w:spacing w:before="300" w:after="150" w:line="240" w:lineRule="auto"/>
        <w:jc w:val="center"/>
        <w:outlineLvl w:val="1"/>
        <w:rPr>
          <w:rFonts w:ascii="Arial" w:eastAsia="Times New Roman" w:hAnsi="Arial" w:cs="Arial"/>
          <w:b/>
          <w:bCs/>
          <w:caps/>
          <w:color w:val="000000"/>
          <w:sz w:val="20"/>
          <w:szCs w:val="20"/>
          <w:lang w:eastAsia="es-PE"/>
        </w:rPr>
      </w:pPr>
      <w:r w:rsidRPr="007224A3">
        <w:rPr>
          <w:rFonts w:ascii="Arial" w:eastAsia="Times New Roman" w:hAnsi="Arial" w:cs="Arial"/>
          <w:b/>
          <w:bCs/>
          <w:caps/>
          <w:color w:val="000000"/>
          <w:sz w:val="20"/>
          <w:szCs w:val="20"/>
          <w:lang w:eastAsia="es-PE"/>
        </w:rPr>
        <w:t>N° 002-2016-TR</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EL PRESIDENTE DE LA REPÚBLICA</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CONSIDERANDO:</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Que, mediante Resolución Legislativa Nº 30312 se aprueba el Convenio Nº 183 de la Organización Internacional del Trabajo sobre la Protección de la Maternidad, en cuyo artículo 4 se establece que toda mujer a la que se aplique el dicho convenio tendrá derecho a una licencia de maternidad de una duración de al menos catorce (14) semanas;</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Que, el artículo 2 de la Ley N° 30367, Ley que protege a la madre trabajadora contra el despido arbitrario y prolonga su periodo de descanso, modifica el artículo 1 de la Ley N° 26644, Ley que precisa el goce del derecho de descanso prenatal y postnatal de la trabajadora gestante; estableciendo que es derecho de la trabajadora gestante gozar de cuarenta y nueve (49) días de descanso prenatal y cuarenta y nueve (49) días de descanso postnatal, en concordancia con lo previsto en el Convenio Nº 183 de la Organización Internacional del Trabajo sobre la Protección de la Maternidad;</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Que, el artículo 9 de la Ley Nº 26790, Ley de Modernización de la Seguridad Social en Salud, establece que las prestaciones del Seguro Social de Salud son determinadas en los reglamentos en función del tipo de afiliación, comprendiendo prestaciones en dinero correspondientes, entre otros, a los subsidios por maternidad;</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Que, en tal sentido, resulta necesario adecuar las normas reglamentarias que regulan el descanso por maternidad y el pago del subsidio por maternidad a las disposiciones de la Ley N° 30367, Ley que protege a la madre trabajadora contra el despido arbitrario y prolonga su periodo de descanso;</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En uso de la facultad conferida por el numeral 8) del artículo 118 de la Constitución Política del Perú; el numeral 3 del artículo 11 de la Ley Nº 29158, Ley Orgánica del Poder Ejecutivo; y la Ley Nº 29381, Ley de Organización y Funciones del Ministerio de Trabajo y Promoción del Empleo;</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DECRETA: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bookmarkStart w:id="0" w:name="x-253-anchor"/>
      <w:bookmarkEnd w:id="0"/>
      <w:r w:rsidRPr="007224A3">
        <w:rPr>
          <w:rFonts w:ascii="Arial" w:eastAsia="Times New Roman" w:hAnsi="Arial" w:cs="Arial"/>
          <w:b/>
          <w:bCs/>
          <w:color w:val="000000"/>
          <w:sz w:val="21"/>
          <w:szCs w:val="21"/>
          <w:lang w:eastAsia="es-PE"/>
        </w:rPr>
        <w:t>Artículo 1.- Modificación del Reglamento de la Ley N° 26644</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Modifíquense el artículo 2, el segundo párrafo del numeral 4.1. del artículo 4 y el artículo 7 del Reglamento de la Ley N° 26644, Ley que precisa el goce del derecho de descanso prenatal y postnatal de la trabajadora gestante, aprobado por Decreto Supremo Nº 005-2011-TR; los que quedan redactados de la siguiente manera: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lastRenderedPageBreak/>
        <w:t>“Artículo 2.- Descanso por maternidad</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Es el derecho de la trabajadora derivado del proceso biológico de la gestación que le permite gozar de noventa y ocho (98) días naturales de descanso distribuido en un período de cuarenta y nueve (49) días naturales de descanso prenatal y un período de cuarenta y nueve (49) días naturales de descanso postnatal.</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Artículo 4.- Requisitos para el goce del descanso prenatal</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4.1. (…)</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Con dicha presentación la trabajadora gestante estará expedita para el goce de descanso prenatal a partir de los cuarenta y nueve (49) días naturales anteriores a dicha fecha probable del parto, salvo que haya optado por diferir parcial o totalmente el descanso, en cuyo caso el goce del descanso prenatal se entenderá referido únicamente al número de días no diferidos.</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Artículo 7.- Ejercicio del descanso postnatal</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El ejercicio del descanso postnatal es de cuarenta y nueve (49) días naturales. Se inicia el día del parto y se incrementa con el número de días de descanso prenatal diferido, el número de días de adelanto del alumbramiento y los treinta (30) días naturales en los casos de parto múltiple o nacimiento de niños con discapacidad, cuando así corresponda.”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Artículo 2- Modificación del Reglamento de la Ley Nº 26790</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Modifíquese el primer párrafo del artículo 16 del Reglamento de la Ley Nº 26790, Ley de Modernización de la Seguridad Social en Salud, aprobado mediante Decreto Supremo Nº 009-97-SA, el que queda redactado de la siguiente manera: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“Artículo 16.- Subsidio por Maternidad</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El subsidio por maternidad se otorga en dinero con el objeto de resarcir el lucro cesante como consecuencia del alumbramiento y de las necesidades de cuidado del recién nacido. Se otorga por noventa y ocho (98) días, pudiendo éstos distribuirse en los períodos inmediatamente anteriores o posteriores al parto, conforme lo elija la madre, con la condición de que durante esos períodos no realice trabajo remunerado. El subsidio por maternidad se extenderá por treinta (30) días adicionales en casos de nacimiento múltiple o nacimiento de niños con discapacidad.</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w:t>
      </w:r>
    </w:p>
    <w:p w:rsidR="007224A3" w:rsidRPr="007224A3" w:rsidRDefault="007224A3" w:rsidP="007224A3">
      <w:pPr>
        <w:shd w:val="clear" w:color="auto" w:fill="FFFFFF"/>
        <w:spacing w:before="300" w:after="150" w:line="240" w:lineRule="auto"/>
        <w:jc w:val="center"/>
        <w:outlineLvl w:val="1"/>
        <w:rPr>
          <w:rFonts w:ascii="Arial" w:eastAsia="Times New Roman" w:hAnsi="Arial" w:cs="Arial"/>
          <w:b/>
          <w:bCs/>
          <w:caps/>
          <w:color w:val="000000"/>
          <w:sz w:val="20"/>
          <w:szCs w:val="20"/>
          <w:lang w:eastAsia="es-PE"/>
        </w:rPr>
      </w:pPr>
      <w:r w:rsidRPr="007224A3">
        <w:rPr>
          <w:rFonts w:ascii="Arial" w:eastAsia="Times New Roman" w:hAnsi="Arial" w:cs="Arial"/>
          <w:b/>
          <w:bCs/>
          <w:caps/>
          <w:color w:val="000000"/>
          <w:sz w:val="20"/>
          <w:szCs w:val="20"/>
          <w:lang w:eastAsia="es-PE"/>
        </w:rPr>
        <w:t>DISPOSICIONES COMPLEMENTARIAS FINALES</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Primera.- Vigencia</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El presente decreto supremo entra en vigencia al día siguiente de su publicación en el Diario Oficial El Peruano.</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Segunda.- Derogación</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Deróguense todas aquellas normas que se opongan a lo dispuesto en el presente decreto supremo.</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b/>
          <w:bCs/>
          <w:color w:val="000000"/>
          <w:sz w:val="21"/>
          <w:szCs w:val="21"/>
          <w:lang w:eastAsia="es-PE"/>
        </w:rPr>
        <w:t>Tercera.- Refrendo</w:t>
      </w:r>
    </w:p>
    <w:p w:rsidR="007224A3" w:rsidRPr="007224A3" w:rsidRDefault="007224A3" w:rsidP="007224A3">
      <w:pPr>
        <w:shd w:val="clear" w:color="auto" w:fill="FFFFFF"/>
        <w:spacing w:after="15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lastRenderedPageBreak/>
        <w:t>El presente decreto supremo es refrendado por el Ministro de Trabajo y Promoción del Empleo y el Ministro de Salud.</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Dado en la Casa de Gobierno, en Lima, a los ocho días del mes de marzo del año dos mil dieciséis.</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OLLANTA HUMALA TASSO</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Presidente de la República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aps/>
          <w:color w:val="000000"/>
          <w:sz w:val="21"/>
          <w:szCs w:val="21"/>
          <w:lang w:eastAsia="es-PE"/>
        </w:rPr>
        <w:t>ANÍBAL VELÁSQUEZ VALDIVIA</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Ministro de Salud</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aps/>
          <w:color w:val="000000"/>
          <w:sz w:val="21"/>
          <w:szCs w:val="21"/>
          <w:lang w:eastAsia="es-PE"/>
        </w:rPr>
        <w:t>DANIEL MAURATE ROMERO</w:t>
      </w:r>
    </w:p>
    <w:p w:rsidR="007224A3" w:rsidRPr="007224A3" w:rsidRDefault="007224A3" w:rsidP="007224A3">
      <w:pPr>
        <w:shd w:val="clear" w:color="auto" w:fill="FFFFFF"/>
        <w:spacing w:after="0" w:line="300" w:lineRule="atLeast"/>
        <w:jc w:val="both"/>
        <w:rPr>
          <w:rFonts w:ascii="Arial" w:eastAsia="Times New Roman" w:hAnsi="Arial" w:cs="Arial"/>
          <w:color w:val="000000"/>
          <w:sz w:val="21"/>
          <w:szCs w:val="21"/>
          <w:lang w:eastAsia="es-PE"/>
        </w:rPr>
      </w:pPr>
      <w:r w:rsidRPr="007224A3">
        <w:rPr>
          <w:rFonts w:ascii="Arial" w:eastAsia="Times New Roman" w:hAnsi="Arial" w:cs="Arial"/>
          <w:color w:val="000000"/>
          <w:sz w:val="21"/>
          <w:szCs w:val="21"/>
          <w:lang w:eastAsia="es-PE"/>
        </w:rPr>
        <w:t>Ministro de Trabajo y Promoción del Empleo</w:t>
      </w:r>
    </w:p>
    <w:p w:rsidR="00F430A6" w:rsidRDefault="007224A3" w:rsidP="007224A3">
      <w:r w:rsidRPr="007224A3">
        <w:rPr>
          <w:rFonts w:ascii="Arial" w:eastAsia="Times New Roman" w:hAnsi="Arial" w:cs="Arial"/>
          <w:color w:val="000000"/>
          <w:sz w:val="21"/>
          <w:szCs w:val="21"/>
          <w:shd w:val="clear" w:color="auto" w:fill="FFFFFF"/>
          <w:lang w:eastAsia="es-PE"/>
        </w:rPr>
        <w:t xml:space="preserve">- </w:t>
      </w:r>
      <w:proofErr w:type="spellStart"/>
      <w:r w:rsidRPr="007224A3">
        <w:rPr>
          <w:rFonts w:ascii="Arial" w:eastAsia="Times New Roman" w:hAnsi="Arial" w:cs="Arial"/>
          <w:color w:val="000000"/>
          <w:sz w:val="21"/>
          <w:szCs w:val="21"/>
          <w:shd w:val="clear" w:color="auto" w:fill="FFFFFF"/>
          <w:lang w:eastAsia="es-PE"/>
        </w:rPr>
        <w:t>See</w:t>
      </w:r>
      <w:proofErr w:type="spellEnd"/>
      <w:r w:rsidRPr="007224A3">
        <w:rPr>
          <w:rFonts w:ascii="Arial" w:eastAsia="Times New Roman" w:hAnsi="Arial" w:cs="Arial"/>
          <w:color w:val="000000"/>
          <w:sz w:val="21"/>
          <w:szCs w:val="21"/>
          <w:shd w:val="clear" w:color="auto" w:fill="FFFFFF"/>
          <w:lang w:eastAsia="es-PE"/>
        </w:rPr>
        <w:t xml:space="preserve"> more at: http://busquedas.elperuano.com.pe/normaslegales/decreto-supremo-que-adecua-las-normas-reglamentarias-que-reg-decreto-supremo-n-002-2016-tr-1353886-1/#sthash.AY5ASwaf.dpuf</w:t>
      </w:r>
      <w:bookmarkStart w:id="1" w:name="_GoBack"/>
      <w:bookmarkEnd w:id="1"/>
    </w:p>
    <w:sectPr w:rsidR="00F430A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manITC Lt B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4A3"/>
    <w:rsid w:val="007224A3"/>
    <w:rsid w:val="00F430A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AD7565-B8D7-4882-8FFC-A74E6286F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224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PE"/>
    </w:rPr>
  </w:style>
  <w:style w:type="paragraph" w:styleId="Ttulo2">
    <w:name w:val="heading 2"/>
    <w:basedOn w:val="Normal"/>
    <w:link w:val="Ttulo2Car"/>
    <w:uiPriority w:val="9"/>
    <w:qFormat/>
    <w:rsid w:val="007224A3"/>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24A3"/>
    <w:rPr>
      <w:rFonts w:ascii="Times New Roman" w:eastAsia="Times New Roman" w:hAnsi="Times New Roman" w:cs="Times New Roman"/>
      <w:b/>
      <w:bCs/>
      <w:kern w:val="36"/>
      <w:sz w:val="48"/>
      <w:szCs w:val="48"/>
      <w:lang w:eastAsia="es-PE"/>
    </w:rPr>
  </w:style>
  <w:style w:type="character" w:customStyle="1" w:styleId="Ttulo2Car">
    <w:name w:val="Título 2 Car"/>
    <w:basedOn w:val="Fuentedeprrafopredeter"/>
    <w:link w:val="Ttulo2"/>
    <w:uiPriority w:val="9"/>
    <w:rsid w:val="007224A3"/>
    <w:rPr>
      <w:rFonts w:ascii="Times New Roman" w:eastAsia="Times New Roman" w:hAnsi="Times New Roman" w:cs="Times New Roman"/>
      <w:b/>
      <w:bCs/>
      <w:sz w:val="36"/>
      <w:szCs w:val="36"/>
      <w:lang w:eastAsia="es-PE"/>
    </w:rPr>
  </w:style>
  <w:style w:type="paragraph" w:customStyle="1" w:styleId="cuerpo">
    <w:name w:val="cuerpo"/>
    <w:basedOn w:val="Normal"/>
    <w:rsid w:val="007224A3"/>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no-style-override">
    <w:name w:val="no-style-override"/>
    <w:basedOn w:val="Fuentedeprrafopredeter"/>
    <w:rsid w:val="007224A3"/>
  </w:style>
  <w:style w:type="character" w:customStyle="1" w:styleId="no-style-override-1">
    <w:name w:val="no-style-override-1"/>
    <w:basedOn w:val="Fuentedeprrafopredeter"/>
    <w:rsid w:val="007224A3"/>
  </w:style>
  <w:style w:type="character" w:customStyle="1" w:styleId="no-style-override-2">
    <w:name w:val="no-style-override-2"/>
    <w:basedOn w:val="Fuentedeprrafopredeter"/>
    <w:rsid w:val="00722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01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4670</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lourdes bernal suárez</dc:creator>
  <cp:keywords/>
  <dc:description/>
  <cp:lastModifiedBy>mirella lourdes bernal suárez</cp:lastModifiedBy>
  <cp:revision>1</cp:revision>
  <dcterms:created xsi:type="dcterms:W3CDTF">2016-03-09T14:31:00Z</dcterms:created>
  <dcterms:modified xsi:type="dcterms:W3CDTF">2016-03-09T14:32:00Z</dcterms:modified>
</cp:coreProperties>
</file>